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5188631F" w:rsidR="00E76ADD" w:rsidRPr="00E76ADD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E71D9" w:rsidRPr="008E71D9">
        <w:rPr>
          <w:rFonts w:ascii="Times New Roman" w:hAnsi="Times New Roman" w:cs="Times New Roman"/>
          <w:b/>
          <w:sz w:val="28"/>
          <w:szCs w:val="28"/>
        </w:rPr>
        <w:t>30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0F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июня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01A6CEE4" w:rsidR="009E169C" w:rsidRDefault="008E71D9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Инженер</w:t>
            </w:r>
            <w:r w:rsid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9B7344" w:rsidRP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Сектор</w:t>
            </w:r>
            <w:r w:rsid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="009B7344" w:rsidRP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тестирования и анализа качества связи</w:t>
            </w:r>
            <w:r w:rsidR="009B73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Службы качества связи и телерадиовещания Департамента контроля качества связи</w:t>
            </w:r>
          </w:p>
        </w:tc>
        <w:tc>
          <w:tcPr>
            <w:tcW w:w="4420" w:type="dxa"/>
            <w:shd w:val="clear" w:color="auto" w:fill="auto"/>
          </w:tcPr>
          <w:p w14:paraId="20885FF4" w14:textId="77777777" w:rsidR="00194A7A" w:rsidRPr="00194A7A" w:rsidRDefault="00194A7A" w:rsidP="00194A7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законов Республики Казахстан:  «О связи», «О телерадиовещании», иных нормативных правовых актов в области связи, телерадиовещания. </w:t>
            </w:r>
          </w:p>
          <w:p w14:paraId="345C197B" w14:textId="2AD5E696" w:rsidR="00F8632A" w:rsidRPr="00F8632A" w:rsidRDefault="00194A7A" w:rsidP="00194A7A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законодательства о труде Республики Казахстан, правил безопасности и охраны труда, </w:t>
            </w: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4C4A477E" w14:textId="1ED7246D" w:rsidR="00F8632A" w:rsidRPr="00F8632A" w:rsidRDefault="00194A7A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техническое,    инженерно-</w:t>
            </w:r>
            <w:r w:rsidRPr="00194A7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техническое,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612B959D" w14:textId="77777777" w:rsidR="0081271D" w:rsidRPr="0081271D" w:rsidRDefault="0081271D" w:rsidP="008127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 категория: высшее (или послевузовское) образование и стаж работы не менее 3 лет или в должности </w:t>
            </w:r>
            <w:r w:rsidRPr="008127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инженера 2 категории на предприятии не менее 1 года;                                                                                                                                                                                                            </w:t>
            </w:r>
          </w:p>
          <w:p w14:paraId="60178552" w14:textId="77777777" w:rsidR="0081271D" w:rsidRPr="0081271D" w:rsidRDefault="0081271D" w:rsidP="008127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1D">
              <w:rPr>
                <w:rFonts w:ascii="Times New Roman" w:hAnsi="Times New Roman"/>
                <w:bCs/>
                <w:sz w:val="24"/>
                <w:szCs w:val="24"/>
              </w:rPr>
              <w:t xml:space="preserve">2 категория: высшее (или послевузовское) образование и стаж работы не менее 2 лет или в должности инженера без категории на предприятии не менее 1 года;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A5955F" w14:textId="01627A1A" w:rsidR="00F8632A" w:rsidRPr="00F8632A" w:rsidRDefault="0081271D" w:rsidP="008127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71D">
              <w:rPr>
                <w:rFonts w:ascii="Times New Roman" w:hAnsi="Times New Roman"/>
                <w:bCs/>
                <w:sz w:val="24"/>
                <w:szCs w:val="24"/>
              </w:rPr>
              <w:t>инженер: 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4643E20" w:rsidR="00F8632A" w:rsidRPr="00F8632A" w:rsidRDefault="008E71D9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  <w:r w:rsidRPr="008E71D9">
              <w:rPr>
                <w:szCs w:val="24"/>
                <w:lang w:eastAsia="ru-RU"/>
              </w:rPr>
              <w:lastRenderedPageBreak/>
              <w:t>Знание основ радиосвязи, распространения радиоволн. Владение навыками пользования контрольно-измерительными приборами.</w:t>
            </w:r>
          </w:p>
        </w:tc>
      </w:tr>
    </w:tbl>
    <w:p w14:paraId="2341861E" w14:textId="686DD27D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lastRenderedPageBreak/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8E71D9" w:rsidRPr="008E71D9">
        <w:rPr>
          <w:sz w:val="28"/>
          <w:szCs w:val="28"/>
        </w:rPr>
        <w:t>16</w:t>
      </w:r>
      <w:r w:rsidR="003D3F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="008E71D9" w:rsidRPr="008E71D9">
        <w:rPr>
          <w:sz w:val="28"/>
          <w:szCs w:val="28"/>
        </w:rPr>
        <w:t>25</w:t>
      </w:r>
      <w:r w:rsidR="003D3F2E">
        <w:rPr>
          <w:sz w:val="28"/>
          <w:szCs w:val="28"/>
          <w:lang w:val="kk-KZ"/>
        </w:rPr>
        <w:t xml:space="preserve"> </w:t>
      </w:r>
      <w:r w:rsidR="00020FDD">
        <w:rPr>
          <w:sz w:val="28"/>
          <w:szCs w:val="28"/>
          <w:lang w:val="kk-KZ"/>
        </w:rPr>
        <w:t>июня</w:t>
      </w:r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lastRenderedPageBreak/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0FDD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94A7A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12023"/>
    <w:rsid w:val="00444E83"/>
    <w:rsid w:val="00457696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1271D"/>
    <w:rsid w:val="00841C56"/>
    <w:rsid w:val="008A51A9"/>
    <w:rsid w:val="008D2021"/>
    <w:rsid w:val="008E71D9"/>
    <w:rsid w:val="00905B46"/>
    <w:rsid w:val="00907388"/>
    <w:rsid w:val="009220D8"/>
    <w:rsid w:val="00933CA2"/>
    <w:rsid w:val="009374BA"/>
    <w:rsid w:val="00944DC4"/>
    <w:rsid w:val="009652D4"/>
    <w:rsid w:val="00987763"/>
    <w:rsid w:val="009B7344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A6CCF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13</cp:revision>
  <cp:lastPrinted>2021-07-08T03:34:00Z</cp:lastPrinted>
  <dcterms:created xsi:type="dcterms:W3CDTF">2024-01-03T06:34:00Z</dcterms:created>
  <dcterms:modified xsi:type="dcterms:W3CDTF">2025-06-16T05:19:00Z</dcterms:modified>
</cp:coreProperties>
</file>